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DC7" w:rsidRPr="00E81C26" w:rsidRDefault="00A55D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C26">
        <w:rPr>
          <w:rFonts w:ascii="Times New Roman" w:hAnsi="Times New Roman" w:cs="Times New Roman"/>
          <w:sz w:val="28"/>
          <w:szCs w:val="28"/>
        </w:rPr>
        <w:t>ПАСПОРТ</w:t>
      </w:r>
    </w:p>
    <w:p w:rsidR="00A55DC7" w:rsidRPr="00D64FB5" w:rsidRDefault="00A55D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4FB5">
        <w:rPr>
          <w:rFonts w:ascii="Times New Roman" w:hAnsi="Times New Roman" w:cs="Times New Roman"/>
          <w:sz w:val="28"/>
          <w:szCs w:val="28"/>
        </w:rPr>
        <w:t xml:space="preserve">муниципальной программы района </w:t>
      </w:r>
      <w:r w:rsidR="00D64FB5">
        <w:rPr>
          <w:rFonts w:ascii="Times New Roman" w:hAnsi="Times New Roman" w:cs="Times New Roman"/>
          <w:sz w:val="28"/>
          <w:szCs w:val="28"/>
        </w:rPr>
        <w:t>«</w:t>
      </w:r>
      <w:r w:rsidRPr="00D64FB5">
        <w:rPr>
          <w:rFonts w:ascii="Times New Roman" w:hAnsi="Times New Roman" w:cs="Times New Roman"/>
          <w:sz w:val="28"/>
          <w:szCs w:val="28"/>
        </w:rPr>
        <w:t>Управление в сфере</w:t>
      </w:r>
    </w:p>
    <w:p w:rsidR="00A55DC7" w:rsidRPr="00D64FB5" w:rsidRDefault="00A55D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4FB5">
        <w:rPr>
          <w:rFonts w:ascii="Times New Roman" w:hAnsi="Times New Roman" w:cs="Times New Roman"/>
          <w:sz w:val="28"/>
          <w:szCs w:val="28"/>
        </w:rPr>
        <w:t>муниципальных финансов в Нижневартовском районе</w:t>
      </w:r>
      <w:r w:rsidR="00D64FB5">
        <w:rPr>
          <w:rFonts w:ascii="Times New Roman" w:hAnsi="Times New Roman" w:cs="Times New Roman"/>
          <w:sz w:val="28"/>
          <w:szCs w:val="28"/>
        </w:rPr>
        <w:t>»</w:t>
      </w:r>
    </w:p>
    <w:p w:rsidR="00A55DC7" w:rsidRPr="00D64FB5" w:rsidRDefault="00A55D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4FB5">
        <w:rPr>
          <w:rFonts w:ascii="Times New Roman" w:hAnsi="Times New Roman" w:cs="Times New Roman"/>
          <w:sz w:val="28"/>
          <w:szCs w:val="28"/>
        </w:rPr>
        <w:t>(далее - муниципальная программа, район)</w:t>
      </w:r>
    </w:p>
    <w:p w:rsidR="00A55DC7" w:rsidRPr="00945073" w:rsidRDefault="00A55DC7">
      <w:pPr>
        <w:pStyle w:val="ConsPlusNormal"/>
        <w:jc w:val="center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945073">
        <w:rPr>
          <w:rFonts w:ascii="Times New Roman" w:hAnsi="Times New Roman" w:cs="Times New Roman"/>
        </w:rPr>
        <w:t>1. Основные положения</w:t>
      </w:r>
    </w:p>
    <w:p w:rsidR="00A55DC7" w:rsidRPr="00945073" w:rsidRDefault="00A55DC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07"/>
        <w:gridCol w:w="8789"/>
      </w:tblGrid>
      <w:tr w:rsidR="00A55DC7" w:rsidRPr="00945073" w:rsidTr="0029260D">
        <w:tc>
          <w:tcPr>
            <w:tcW w:w="5807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8789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заместитель главы района по экономике и финансам</w:t>
            </w:r>
          </w:p>
        </w:tc>
      </w:tr>
      <w:tr w:rsidR="00A55DC7" w:rsidRPr="00945073" w:rsidTr="0029260D">
        <w:tc>
          <w:tcPr>
            <w:tcW w:w="5807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8789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департамент финансов администрации района</w:t>
            </w:r>
          </w:p>
        </w:tc>
      </w:tr>
      <w:tr w:rsidR="00A55DC7" w:rsidRPr="00945073" w:rsidTr="0029260D">
        <w:tc>
          <w:tcPr>
            <w:tcW w:w="5807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Период реализации муниципальной программы</w:t>
            </w:r>
          </w:p>
        </w:tc>
        <w:tc>
          <w:tcPr>
            <w:tcW w:w="8789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2024 - 2030 годы</w:t>
            </w:r>
          </w:p>
        </w:tc>
      </w:tr>
      <w:tr w:rsidR="00A55DC7" w:rsidRPr="00945073" w:rsidTr="0029260D">
        <w:tc>
          <w:tcPr>
            <w:tcW w:w="5807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8789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содействие устойчивому исполнению бюджетов городских и сельских поселений района, повышение качества управления муниципальными финансами района</w:t>
            </w:r>
          </w:p>
        </w:tc>
      </w:tr>
      <w:tr w:rsidR="00A55DC7" w:rsidRPr="00945073" w:rsidTr="0029260D">
        <w:tc>
          <w:tcPr>
            <w:tcW w:w="5807" w:type="dxa"/>
            <w:vMerge w:val="restart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Подпрограммы муниципальной программы</w:t>
            </w:r>
          </w:p>
        </w:tc>
        <w:tc>
          <w:tcPr>
            <w:tcW w:w="8789" w:type="dxa"/>
          </w:tcPr>
          <w:p w:rsidR="00A55DC7" w:rsidRPr="00D64FB5" w:rsidRDefault="00E50C3D">
            <w:pPr>
              <w:pStyle w:val="ConsPlusNormal"/>
              <w:rPr>
                <w:rFonts w:ascii="Times New Roman" w:hAnsi="Times New Roman" w:cs="Times New Roman"/>
              </w:rPr>
            </w:pPr>
            <w:hyperlink w:anchor="P242">
              <w:r w:rsidR="00A55DC7" w:rsidRPr="00D64FB5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A55DC7" w:rsidRPr="00D64FB5">
              <w:rPr>
                <w:rFonts w:ascii="Times New Roman" w:hAnsi="Times New Roman" w:cs="Times New Roman"/>
              </w:rPr>
              <w:t xml:space="preserve"> </w:t>
            </w:r>
            <w:r w:rsidR="00D64FB5" w:rsidRPr="00D64FB5">
              <w:rPr>
                <w:rFonts w:ascii="Times New Roman" w:hAnsi="Times New Roman" w:cs="Times New Roman"/>
              </w:rPr>
              <w:t>«</w:t>
            </w:r>
            <w:r w:rsidR="00A55DC7" w:rsidRPr="00D64FB5">
              <w:rPr>
                <w:rFonts w:ascii="Times New Roman" w:hAnsi="Times New Roman" w:cs="Times New Roman"/>
              </w:rPr>
              <w:t>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  <w:r w:rsidR="00D64FB5" w:rsidRP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5807" w:type="dxa"/>
            <w:vMerge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A55DC7" w:rsidRPr="00D64FB5" w:rsidRDefault="00E50C3D">
            <w:pPr>
              <w:pStyle w:val="ConsPlusNormal"/>
              <w:rPr>
                <w:rFonts w:ascii="Times New Roman" w:hAnsi="Times New Roman" w:cs="Times New Roman"/>
              </w:rPr>
            </w:pPr>
            <w:hyperlink w:anchor="P273">
              <w:r w:rsidR="00A55DC7" w:rsidRPr="00D64FB5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A55DC7" w:rsidRPr="00D64FB5">
              <w:rPr>
                <w:rFonts w:ascii="Times New Roman" w:hAnsi="Times New Roman" w:cs="Times New Roman"/>
              </w:rPr>
              <w:t xml:space="preserve"> </w:t>
            </w:r>
            <w:r w:rsidR="00D64FB5" w:rsidRPr="00D64FB5">
              <w:rPr>
                <w:rFonts w:ascii="Times New Roman" w:hAnsi="Times New Roman" w:cs="Times New Roman"/>
              </w:rPr>
              <w:t>«</w:t>
            </w:r>
            <w:r w:rsidR="00A55DC7" w:rsidRPr="00D64FB5">
              <w:rPr>
                <w:rFonts w:ascii="Times New Roman" w:hAnsi="Times New Roman" w:cs="Times New Roman"/>
              </w:rPr>
              <w:t>Управление муниципальными финансами в Нижневартовском районе</w:t>
            </w:r>
            <w:r w:rsidR="00D64FB5" w:rsidRP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blPrEx>
          <w:tblBorders>
            <w:insideH w:val="nil"/>
          </w:tblBorders>
        </w:tblPrEx>
        <w:tc>
          <w:tcPr>
            <w:tcW w:w="5807" w:type="dxa"/>
            <w:tcBorders>
              <w:bottom w:val="nil"/>
            </w:tcBorders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8789" w:type="dxa"/>
            <w:tcBorders>
              <w:bottom w:val="nil"/>
            </w:tcBorders>
          </w:tcPr>
          <w:p w:rsidR="00A55DC7" w:rsidRPr="00945073" w:rsidRDefault="007D6EED" w:rsidP="00B91F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6 460 317,0</w:t>
            </w:r>
            <w:r w:rsidR="0054244B" w:rsidRPr="0054244B">
              <w:rPr>
                <w:rFonts w:ascii="Times New Roman" w:hAnsi="Times New Roman" w:cs="Times New Roman"/>
              </w:rPr>
              <w:t xml:space="preserve"> </w:t>
            </w:r>
            <w:r w:rsidR="00B5326E" w:rsidRPr="0054244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A55DC7" w:rsidRPr="00945073" w:rsidTr="0029260D">
        <w:tc>
          <w:tcPr>
            <w:tcW w:w="5807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- Югры</w:t>
            </w:r>
          </w:p>
        </w:tc>
        <w:tc>
          <w:tcPr>
            <w:tcW w:w="8789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Государственная программа Ханты-Мансийского автономного округа - Югры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Управление государственными финансами и создание условий для эффективного управления муниципальными финансами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</w:tbl>
    <w:p w:rsidR="00A55DC7" w:rsidRPr="00945073" w:rsidRDefault="00A55DC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945073">
        <w:rPr>
          <w:rFonts w:ascii="Times New Roman" w:hAnsi="Times New Roman" w:cs="Times New Roman"/>
        </w:rPr>
        <w:t>2. Показатели муниципальной программы</w:t>
      </w:r>
    </w:p>
    <w:p w:rsidR="00A55DC7" w:rsidRPr="00945073" w:rsidRDefault="00A55DC7">
      <w:pPr>
        <w:pStyle w:val="ConsPlusNormal"/>
        <w:jc w:val="center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Normal"/>
        <w:rPr>
          <w:rFonts w:ascii="Times New Roman" w:hAnsi="Times New Roman" w:cs="Times New Roman"/>
        </w:rPr>
        <w:sectPr w:rsidR="00A55DC7" w:rsidRPr="00945073" w:rsidSect="0029260D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551"/>
        <w:gridCol w:w="992"/>
        <w:gridCol w:w="794"/>
        <w:gridCol w:w="708"/>
        <w:gridCol w:w="709"/>
        <w:gridCol w:w="709"/>
        <w:gridCol w:w="709"/>
        <w:gridCol w:w="708"/>
        <w:gridCol w:w="709"/>
        <w:gridCol w:w="1559"/>
        <w:gridCol w:w="2268"/>
        <w:gridCol w:w="1418"/>
        <w:gridCol w:w="1134"/>
      </w:tblGrid>
      <w:tr w:rsidR="00D64FB5" w:rsidRPr="00D64FB5">
        <w:tc>
          <w:tcPr>
            <w:tcW w:w="562" w:type="dxa"/>
            <w:vMerge w:val="restart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2551" w:type="dxa"/>
            <w:vMerge w:val="restart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4">
              <w:r w:rsidRPr="00D64FB5">
                <w:rPr>
                  <w:rFonts w:ascii="Times New Roman" w:hAnsi="Times New Roman" w:cs="Times New Roman"/>
                </w:rPr>
                <w:t>ОКЕИ</w:t>
              </w:r>
            </w:hyperlink>
            <w:r w:rsidRPr="00D64F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02" w:type="dxa"/>
            <w:gridSpan w:val="2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268" w:type="dxa"/>
            <w:vMerge w:val="restart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418" w:type="dxa"/>
            <w:vMerge w:val="restart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D64FB5" w:rsidRPr="00D64FB5">
        <w:tc>
          <w:tcPr>
            <w:tcW w:w="562" w:type="dxa"/>
            <w:vMerge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55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на момент окончания реализации муниципальной программы</w:t>
            </w:r>
          </w:p>
        </w:tc>
        <w:tc>
          <w:tcPr>
            <w:tcW w:w="2268" w:type="dxa"/>
            <w:vMerge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64FB5" w:rsidRPr="00D64FB5">
        <w:tc>
          <w:tcPr>
            <w:tcW w:w="562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A55DC7" w:rsidRPr="00D64FB5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14</w:t>
            </w:r>
          </w:p>
        </w:tc>
      </w:tr>
      <w:tr w:rsidR="00D64FB5" w:rsidRPr="00D64FB5">
        <w:tc>
          <w:tcPr>
            <w:tcW w:w="15530" w:type="dxa"/>
            <w:gridSpan w:val="14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Содействие устойчивому исполнению бюджетов городских и сельских поселений района, повышение качества управления муниципальными финансами района</w:t>
            </w:r>
          </w:p>
        </w:tc>
      </w:tr>
      <w:tr w:rsidR="00D64FB5" w:rsidRPr="00D64FB5">
        <w:tc>
          <w:tcPr>
            <w:tcW w:w="562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Доля городских и сельских поселений, уровень бюджетной обеспеченности которых после предоставления дотации на выравнивание бюджетной обеспеченности из бюджета района составляет более 90% от установленного критерия выравнивания поселений</w:t>
            </w:r>
          </w:p>
        </w:tc>
        <w:tc>
          <w:tcPr>
            <w:tcW w:w="992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94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A55DC7" w:rsidRPr="00D64FB5" w:rsidRDefault="00E50C3D">
            <w:pPr>
              <w:pStyle w:val="ConsPlusNormal"/>
              <w:rPr>
                <w:rFonts w:ascii="Times New Roman" w:hAnsi="Times New Roman" w:cs="Times New Roman"/>
              </w:rPr>
            </w:pPr>
            <w:hyperlink r:id="rId5">
              <w:r w:rsidR="00A55DC7" w:rsidRPr="00D64FB5">
                <w:rPr>
                  <w:rFonts w:ascii="Times New Roman" w:hAnsi="Times New Roman" w:cs="Times New Roman"/>
                </w:rPr>
                <w:t>Закон</w:t>
              </w:r>
            </w:hyperlink>
            <w:r w:rsidR="00A55DC7" w:rsidRPr="00D64FB5">
              <w:rPr>
                <w:rFonts w:ascii="Times New Roman" w:hAnsi="Times New Roman" w:cs="Times New Roman"/>
              </w:rPr>
              <w:t xml:space="preserve"> Ханты-Мансийского автономного округа - Югры от 10.11.2008 N 132-оз </w:t>
            </w:r>
            <w:r w:rsidR="00D64FB5" w:rsidRPr="00D64FB5">
              <w:rPr>
                <w:rFonts w:ascii="Times New Roman" w:hAnsi="Times New Roman" w:cs="Times New Roman"/>
              </w:rPr>
              <w:t>«</w:t>
            </w:r>
            <w:r w:rsidR="00A55DC7" w:rsidRPr="00D64FB5">
              <w:rPr>
                <w:rFonts w:ascii="Times New Roman" w:hAnsi="Times New Roman" w:cs="Times New Roman"/>
              </w:rPr>
              <w:t>О межбюджетных отношениях в Ханты-Мансийском автономном округе - Югре</w:t>
            </w:r>
            <w:r w:rsidR="00D64FB5" w:rsidRPr="00D64F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департамент финансов администрации района</w:t>
            </w:r>
          </w:p>
        </w:tc>
        <w:tc>
          <w:tcPr>
            <w:tcW w:w="1134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-</w:t>
            </w:r>
          </w:p>
        </w:tc>
      </w:tr>
      <w:tr w:rsidR="00657AFA" w:rsidRPr="00D64FB5">
        <w:tc>
          <w:tcPr>
            <w:tcW w:w="562" w:type="dxa"/>
          </w:tcPr>
          <w:p w:rsidR="00657AFA" w:rsidRPr="00D64FB5" w:rsidRDefault="00657AFA" w:rsidP="00657AFA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:rsidR="00657AFA" w:rsidRPr="00D64FB5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t>Средняя итоговая оценка качества организации и осуществления бюджетного процесса в поселениях района</w:t>
            </w:r>
          </w:p>
        </w:tc>
        <w:tc>
          <w:tcPr>
            <w:tcW w:w="992" w:type="dxa"/>
          </w:tcPr>
          <w:p w:rsidR="00657AFA" w:rsidRPr="00D64FB5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t>балл</w:t>
            </w:r>
          </w:p>
        </w:tc>
        <w:tc>
          <w:tcPr>
            <w:tcW w:w="794" w:type="dxa"/>
          </w:tcPr>
          <w:p w:rsidR="00657AFA" w:rsidRPr="00D64FB5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t>69,8</w:t>
            </w:r>
          </w:p>
        </w:tc>
        <w:tc>
          <w:tcPr>
            <w:tcW w:w="708" w:type="dxa"/>
          </w:tcPr>
          <w:p w:rsidR="00657AFA" w:rsidRPr="00D64FB5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t>2022</w:t>
            </w:r>
          </w:p>
        </w:tc>
        <w:tc>
          <w:tcPr>
            <w:tcW w:w="709" w:type="dxa"/>
          </w:tcPr>
          <w:p w:rsidR="00657AFA" w:rsidRPr="00D64FB5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t>69,4</w:t>
            </w:r>
          </w:p>
        </w:tc>
        <w:tc>
          <w:tcPr>
            <w:tcW w:w="709" w:type="dxa"/>
          </w:tcPr>
          <w:p w:rsidR="00657AFA" w:rsidRPr="00657AFA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57AFA">
              <w:rPr>
                <w:rFonts w:ascii="Times New Roman" w:eastAsiaTheme="minorEastAsia" w:hAnsi="Times New Roman" w:cs="Times New Roman"/>
                <w:lang w:eastAsia="ru-RU"/>
              </w:rPr>
              <w:t>64,6</w:t>
            </w:r>
          </w:p>
        </w:tc>
        <w:tc>
          <w:tcPr>
            <w:tcW w:w="709" w:type="dxa"/>
          </w:tcPr>
          <w:p w:rsidR="00657AFA" w:rsidRPr="00657AFA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57AFA">
              <w:rPr>
                <w:rFonts w:ascii="Times New Roman" w:eastAsiaTheme="minorEastAsia" w:hAnsi="Times New Roman" w:cs="Times New Roman"/>
                <w:lang w:eastAsia="ru-RU"/>
              </w:rPr>
              <w:t>64,65</w:t>
            </w:r>
          </w:p>
        </w:tc>
        <w:tc>
          <w:tcPr>
            <w:tcW w:w="708" w:type="dxa"/>
          </w:tcPr>
          <w:p w:rsidR="00657AFA" w:rsidRPr="00657AFA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57AFA">
              <w:rPr>
                <w:rFonts w:ascii="Times New Roman" w:eastAsiaTheme="minorEastAsia" w:hAnsi="Times New Roman" w:cs="Times New Roman"/>
                <w:lang w:eastAsia="ru-RU"/>
              </w:rPr>
              <w:t>64,7</w:t>
            </w:r>
          </w:p>
        </w:tc>
        <w:tc>
          <w:tcPr>
            <w:tcW w:w="709" w:type="dxa"/>
          </w:tcPr>
          <w:p w:rsidR="00657AFA" w:rsidRPr="00657AFA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57AFA">
              <w:rPr>
                <w:rFonts w:ascii="Times New Roman" w:eastAsiaTheme="minorEastAsia" w:hAnsi="Times New Roman" w:cs="Times New Roman"/>
                <w:lang w:eastAsia="ru-RU"/>
              </w:rPr>
              <w:t>64,75</w:t>
            </w:r>
          </w:p>
        </w:tc>
        <w:tc>
          <w:tcPr>
            <w:tcW w:w="1559" w:type="dxa"/>
          </w:tcPr>
          <w:p w:rsidR="00657AFA" w:rsidRPr="00657AFA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57AFA">
              <w:rPr>
                <w:rFonts w:ascii="Times New Roman" w:eastAsiaTheme="minorEastAsia" w:hAnsi="Times New Roman" w:cs="Times New Roman"/>
                <w:lang w:eastAsia="ru-RU"/>
              </w:rPr>
              <w:t>64,8</w:t>
            </w:r>
          </w:p>
        </w:tc>
        <w:tc>
          <w:tcPr>
            <w:tcW w:w="2268" w:type="dxa"/>
          </w:tcPr>
          <w:p w:rsidR="00657AFA" w:rsidRPr="00D64FB5" w:rsidRDefault="00657AFA" w:rsidP="00657AF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t xml:space="preserve">постановление администрации района от 11.05.2011 N 738 «Об утверждении Порядка проведения мониторинга и оценки качества организации и осуществления бюджетного процесса органами местного самоуправления </w:t>
            </w:r>
            <w:r w:rsidRPr="00D64FB5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городских и сельских поселений района»</w:t>
            </w:r>
          </w:p>
        </w:tc>
        <w:tc>
          <w:tcPr>
            <w:tcW w:w="1418" w:type="dxa"/>
          </w:tcPr>
          <w:p w:rsidR="00657AFA" w:rsidRPr="00D64FB5" w:rsidRDefault="00657AFA" w:rsidP="00657AFA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lastRenderedPageBreak/>
              <w:t>департамент финансов администрации района</w:t>
            </w:r>
          </w:p>
        </w:tc>
        <w:tc>
          <w:tcPr>
            <w:tcW w:w="1134" w:type="dxa"/>
          </w:tcPr>
          <w:p w:rsidR="00657AFA" w:rsidRPr="00D64FB5" w:rsidRDefault="00657AFA" w:rsidP="00657AFA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-</w:t>
            </w:r>
          </w:p>
        </w:tc>
      </w:tr>
      <w:tr w:rsidR="00D64FB5" w:rsidRPr="00D64FB5">
        <w:tc>
          <w:tcPr>
            <w:tcW w:w="562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1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Отношение объема муниципального долга района к общему объему доходов бюджета района без учета объема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 не более 100%</w:t>
            </w:r>
          </w:p>
        </w:tc>
        <w:tc>
          <w:tcPr>
            <w:tcW w:w="992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94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 xml:space="preserve">Бюджетный кодекс Российской Федерации, </w:t>
            </w:r>
            <w:hyperlink r:id="rId6">
              <w:r w:rsidRPr="00D64FB5">
                <w:rPr>
                  <w:rFonts w:ascii="Times New Roman" w:hAnsi="Times New Roman" w:cs="Times New Roman"/>
                </w:rPr>
                <w:t>статья 107</w:t>
              </w:r>
            </w:hyperlink>
          </w:p>
        </w:tc>
        <w:tc>
          <w:tcPr>
            <w:tcW w:w="1418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департамент финансов администрации района</w:t>
            </w:r>
          </w:p>
        </w:tc>
        <w:tc>
          <w:tcPr>
            <w:tcW w:w="1134" w:type="dxa"/>
          </w:tcPr>
          <w:p w:rsidR="00A55DC7" w:rsidRPr="00D64FB5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D64FB5">
              <w:rPr>
                <w:rFonts w:ascii="Times New Roman" w:hAnsi="Times New Roman" w:cs="Times New Roman"/>
              </w:rPr>
              <w:t>-</w:t>
            </w:r>
          </w:p>
        </w:tc>
      </w:tr>
    </w:tbl>
    <w:p w:rsidR="00A55DC7" w:rsidRPr="00945073" w:rsidRDefault="00A55DC7">
      <w:pPr>
        <w:pStyle w:val="ConsPlusNormal"/>
        <w:jc w:val="center"/>
        <w:rPr>
          <w:rFonts w:ascii="Times New Roman" w:hAnsi="Times New Roman" w:cs="Times New Roman"/>
        </w:rPr>
      </w:pPr>
    </w:p>
    <w:p w:rsidR="00A55DC7" w:rsidRDefault="00A55DC7" w:rsidP="0029260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945073">
        <w:rPr>
          <w:rFonts w:ascii="Times New Roman" w:hAnsi="Times New Roman" w:cs="Times New Roman"/>
        </w:rPr>
        <w:t>3. Помесячный план достижения показателей муниципальной</w:t>
      </w:r>
      <w:r w:rsidR="0029260D">
        <w:rPr>
          <w:rFonts w:ascii="Times New Roman" w:hAnsi="Times New Roman" w:cs="Times New Roman"/>
        </w:rPr>
        <w:t xml:space="preserve"> </w:t>
      </w:r>
      <w:r w:rsidRPr="00945073">
        <w:rPr>
          <w:rFonts w:ascii="Times New Roman" w:hAnsi="Times New Roman" w:cs="Times New Roman"/>
        </w:rPr>
        <w:t>программы в 202</w:t>
      </w:r>
      <w:r w:rsidR="0020388C">
        <w:rPr>
          <w:rFonts w:ascii="Times New Roman" w:hAnsi="Times New Roman" w:cs="Times New Roman"/>
        </w:rPr>
        <w:t>6</w:t>
      </w:r>
      <w:r w:rsidRPr="00945073">
        <w:rPr>
          <w:rFonts w:ascii="Times New Roman" w:hAnsi="Times New Roman" w:cs="Times New Roman"/>
        </w:rPr>
        <w:t xml:space="preserve"> году</w:t>
      </w:r>
    </w:p>
    <w:p w:rsidR="0029260D" w:rsidRPr="00945073" w:rsidRDefault="0029260D" w:rsidP="0029260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tbl>
      <w:tblPr>
        <w:tblW w:w="1530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474"/>
        <w:gridCol w:w="1077"/>
        <w:gridCol w:w="766"/>
        <w:gridCol w:w="937"/>
        <w:gridCol w:w="667"/>
        <w:gridCol w:w="731"/>
        <w:gridCol w:w="624"/>
        <w:gridCol w:w="688"/>
        <w:gridCol w:w="694"/>
        <w:gridCol w:w="738"/>
        <w:gridCol w:w="992"/>
        <w:gridCol w:w="850"/>
        <w:gridCol w:w="738"/>
        <w:gridCol w:w="704"/>
      </w:tblGrid>
      <w:tr w:rsidR="00B5326E" w:rsidRPr="00945073" w:rsidTr="0029260D">
        <w:tc>
          <w:tcPr>
            <w:tcW w:w="624" w:type="dxa"/>
            <w:vMerge w:val="restart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474" w:type="dxa"/>
            <w:vMerge w:val="restart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77" w:type="dxa"/>
            <w:vMerge w:val="restart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>
              <w:r w:rsidRPr="0094507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9450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25" w:type="dxa"/>
            <w:gridSpan w:val="11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704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конец года</w:t>
            </w:r>
          </w:p>
        </w:tc>
      </w:tr>
      <w:tr w:rsidR="00B5326E" w:rsidRPr="00945073" w:rsidTr="0029260D">
        <w:tc>
          <w:tcPr>
            <w:tcW w:w="624" w:type="dxa"/>
            <w:vMerge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vMerge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937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667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731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624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688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694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738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992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738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70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5326E" w:rsidRPr="00945073" w:rsidTr="0029260D">
        <w:tc>
          <w:tcPr>
            <w:tcW w:w="624" w:type="dxa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74" w:type="dxa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B5326E" w:rsidRPr="00945073" w:rsidRDefault="00B5326E" w:rsidP="00C11C5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:rsidR="00B5326E" w:rsidRPr="00945073" w:rsidRDefault="00B5326E" w:rsidP="00C11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6E" w:rsidRPr="00945073" w:rsidTr="00B5326E">
        <w:tc>
          <w:tcPr>
            <w:tcW w:w="62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680" w:type="dxa"/>
            <w:gridSpan w:val="14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Содействие устойчивому исполнению бюджетов городских и сельских поселений района, повышение качества управления муниципальными финансами района</w:t>
            </w:r>
          </w:p>
        </w:tc>
      </w:tr>
      <w:tr w:rsidR="00B5326E" w:rsidRPr="00945073" w:rsidTr="0029260D">
        <w:tc>
          <w:tcPr>
            <w:tcW w:w="62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474" w:type="dxa"/>
            <w:shd w:val="clear" w:color="auto" w:fill="auto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Доля городских и сельских поселений, уровень бюджетной обеспеченности которых после предоставления дотации на выравнивание бюджетной обеспеченности из </w:t>
            </w:r>
            <w:r w:rsidRPr="00945073">
              <w:rPr>
                <w:rFonts w:ascii="Times New Roman" w:hAnsi="Times New Roman" w:cs="Times New Roman"/>
              </w:rPr>
              <w:lastRenderedPageBreak/>
              <w:t>бюджета района составляет более 90% от установленного критерия выравнивания поселений</w:t>
            </w:r>
          </w:p>
        </w:tc>
        <w:tc>
          <w:tcPr>
            <w:tcW w:w="1077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66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7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100</w:t>
            </w:r>
          </w:p>
        </w:tc>
      </w:tr>
      <w:tr w:rsidR="00B5326E" w:rsidRPr="00945073" w:rsidTr="0029260D">
        <w:tc>
          <w:tcPr>
            <w:tcW w:w="62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474" w:type="dxa"/>
          </w:tcPr>
          <w:p w:rsidR="00B5326E" w:rsidRPr="0020388C" w:rsidRDefault="00B5326E" w:rsidP="00C11C52">
            <w:pPr>
              <w:rPr>
                <w:rFonts w:ascii="Times New Roman" w:hAnsi="Times New Roman" w:cs="Times New Roman"/>
              </w:rPr>
            </w:pPr>
            <w:r w:rsidRPr="0020388C">
              <w:rPr>
                <w:rFonts w:ascii="Times New Roman" w:hAnsi="Times New Roman" w:cs="Times New Roman"/>
              </w:rPr>
              <w:t>Средняя итоговая оценка качества организации и осуществления бюджетного процесса в поселениях района</w:t>
            </w:r>
          </w:p>
        </w:tc>
        <w:tc>
          <w:tcPr>
            <w:tcW w:w="1077" w:type="dxa"/>
          </w:tcPr>
          <w:p w:rsidR="00B5326E" w:rsidRPr="007966FA" w:rsidRDefault="00B5326E" w:rsidP="00C11C52">
            <w:pPr>
              <w:rPr>
                <w:rFonts w:ascii="Times New Roman" w:hAnsi="Times New Roman" w:cs="Times New Roman"/>
              </w:rPr>
            </w:pPr>
            <w:r w:rsidRPr="007966FA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766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7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</w:tcPr>
          <w:p w:rsidR="00B5326E" w:rsidRPr="00945073" w:rsidRDefault="0020388C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7AFA">
              <w:rPr>
                <w:rFonts w:ascii="Times New Roman" w:eastAsiaTheme="minorEastAsia" w:hAnsi="Times New Roman" w:cs="Times New Roman"/>
                <w:lang w:eastAsia="ru-RU"/>
              </w:rPr>
              <w:t>64,65</w:t>
            </w:r>
          </w:p>
        </w:tc>
      </w:tr>
      <w:tr w:rsidR="00B5326E" w:rsidRPr="00945073" w:rsidTr="0029260D">
        <w:tc>
          <w:tcPr>
            <w:tcW w:w="62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474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Отношение объема муниципального долга района к общему объему доходов бюджета района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 не более 100%</w:t>
            </w:r>
          </w:p>
        </w:tc>
        <w:tc>
          <w:tcPr>
            <w:tcW w:w="1077" w:type="dxa"/>
          </w:tcPr>
          <w:p w:rsidR="00B5326E" w:rsidRPr="00945073" w:rsidRDefault="00B5326E" w:rsidP="00C11C52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66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7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</w:tcPr>
          <w:p w:rsidR="00B5326E" w:rsidRPr="00945073" w:rsidRDefault="00B5326E" w:rsidP="00C11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07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55DC7" w:rsidRPr="00945073" w:rsidRDefault="00A55DC7">
      <w:pPr>
        <w:pStyle w:val="ConsPlusNormal"/>
        <w:rPr>
          <w:rFonts w:ascii="Times New Roman" w:hAnsi="Times New Roman" w:cs="Times New Roman"/>
        </w:rPr>
        <w:sectPr w:rsidR="00A55DC7" w:rsidRPr="00945073" w:rsidSect="00D64FB5">
          <w:pgSz w:w="16838" w:h="11905" w:orient="landscape"/>
          <w:pgMar w:top="709" w:right="397" w:bottom="850" w:left="397" w:header="0" w:footer="0" w:gutter="0"/>
          <w:cols w:space="720"/>
          <w:titlePg/>
        </w:sectPr>
      </w:pPr>
    </w:p>
    <w:p w:rsidR="00A55DC7" w:rsidRPr="00945073" w:rsidRDefault="00A55DC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945073">
        <w:rPr>
          <w:rFonts w:ascii="Times New Roman" w:hAnsi="Times New Roman" w:cs="Times New Roman"/>
        </w:rPr>
        <w:t>4. Структура муниципальной программы</w:t>
      </w:r>
    </w:p>
    <w:p w:rsidR="00A55DC7" w:rsidRPr="00945073" w:rsidRDefault="00A55DC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5722"/>
        <w:gridCol w:w="4961"/>
        <w:gridCol w:w="3402"/>
      </w:tblGrid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Связь</w:t>
            </w:r>
          </w:p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с показателями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4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bookmarkStart w:id="0" w:name="P242"/>
            <w:bookmarkEnd w:id="0"/>
            <w:r w:rsidRPr="009450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Подпрограмма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Выравнивание бюджетной обеспеченности поселений района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Ответственный за реализацию - департамент финансов администрации района</w:t>
            </w:r>
          </w:p>
        </w:tc>
        <w:tc>
          <w:tcPr>
            <w:tcW w:w="8363" w:type="dxa"/>
            <w:gridSpan w:val="2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-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выравнивание бюджетной обеспеченности поселений, входящих в состав района.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Обеспечение исполнения функций департамента финансов по предоставлению дотации из бюджета района на выравнивание бюджетной обеспеченности поселений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доля городских и сельских поселений, уровень бюджетной обеспеченности которых после предоставления дотации на выравнивание бюджетной обеспеченности из бюджета района составляет более 90% от установленного критерия выравнивания поселений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Ответственный за реализацию - департамент финансов администрации района</w:t>
            </w:r>
          </w:p>
        </w:tc>
        <w:tc>
          <w:tcPr>
            <w:tcW w:w="8363" w:type="dxa"/>
            <w:gridSpan w:val="2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-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поддержание устойчивости и обеспечения сбалансированности местных бюджетов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доля городских и сельских поселений, уровень бюджетной обеспеченности которых после предоставления дотации на </w:t>
            </w:r>
            <w:r w:rsidRPr="00945073">
              <w:rPr>
                <w:rFonts w:ascii="Times New Roman" w:hAnsi="Times New Roman" w:cs="Times New Roman"/>
              </w:rPr>
              <w:lastRenderedPageBreak/>
              <w:t>выравнивание бюджетной обеспеченности из бюджета района составляет более 90% от установленного критерия выравнивания поселений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Повышение эффективности управления муниципальными финансами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Ответственный за реализацию - департамент финансов администрации района</w:t>
            </w:r>
          </w:p>
        </w:tc>
        <w:tc>
          <w:tcPr>
            <w:tcW w:w="8363" w:type="dxa"/>
            <w:gridSpan w:val="2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-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Повышение качества управления муниципальными финансами в поселениях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повышение значений показателей деятельности органов местного самоуправления поселений района.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Повышение качества организации и осуществления бюджетного процесса органов местного самоуправления поселений района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средняя итоговая оценка качества организации и осуществления бюджетного процесса в поселениях района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273"/>
            <w:bookmarkEnd w:id="1"/>
            <w:r w:rsidRPr="009450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Подпрограмма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Управление муниципальными финансами в Нижневартовском районе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Управление резервными средствами бюджета Нижневартовского района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Ответственный за реализацию - департамент финансов администрации района</w:t>
            </w:r>
          </w:p>
        </w:tc>
        <w:tc>
          <w:tcPr>
            <w:tcW w:w="8363" w:type="dxa"/>
            <w:gridSpan w:val="2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-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Обеспечение сбалансированности бюджета Нижневартовского района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осуществление формирования: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резервного фонда администрации района;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условно утверждаемых расходов;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резерва на софинансирование государственных программ Ханты-Мансийского автономного округа - Югры;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резерва на выполнение мероприятий по подготовке объектов жилищно-коммунального хозяйства и социальной сферы к работе в осенне-зимний период на территории района, включающих приобретение энергоносителей (нефть, электроэнергия);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lastRenderedPageBreak/>
              <w:t>резерва на реализацию инициативных проектов в районе.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lastRenderedPageBreak/>
              <w:t>доля городских и сельских поселений, уровень бюджетной обеспеченности которых после предоставления дотации на выравнивание бюджетной обеспеченности из бюджета района составляет более 90% от установленного критерия выравнивания поселен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4085" w:type="dxa"/>
            <w:gridSpan w:val="3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D64FB5">
              <w:rPr>
                <w:rFonts w:ascii="Times New Roman" w:hAnsi="Times New Roman" w:cs="Times New Roman"/>
              </w:rPr>
              <w:t>«</w:t>
            </w:r>
            <w:r w:rsidRPr="00945073">
              <w:rPr>
                <w:rFonts w:ascii="Times New Roman" w:hAnsi="Times New Roman" w:cs="Times New Roman"/>
              </w:rPr>
              <w:t>Эффективное управление муниципальным долгом</w:t>
            </w:r>
            <w:r w:rsidR="00D64FB5">
              <w:rPr>
                <w:rFonts w:ascii="Times New Roman" w:hAnsi="Times New Roman" w:cs="Times New Roman"/>
              </w:rPr>
              <w:t>»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Ответственный за реализацию - департамент финансов администрации района</w:t>
            </w:r>
          </w:p>
        </w:tc>
        <w:tc>
          <w:tcPr>
            <w:tcW w:w="8363" w:type="dxa"/>
            <w:gridSpan w:val="2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-</w:t>
            </w:r>
          </w:p>
        </w:tc>
      </w:tr>
      <w:tr w:rsidR="00A55DC7" w:rsidRPr="00945073" w:rsidTr="0029260D">
        <w:tc>
          <w:tcPr>
            <w:tcW w:w="794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572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Обеспечение сбалансированности бюджета Нижневартовского района</w:t>
            </w:r>
          </w:p>
        </w:tc>
        <w:tc>
          <w:tcPr>
            <w:tcW w:w="4961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эффективное управление муниципальным долгом, сохранение высокой степени долговой устойчивости.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Осуществление процентных и иных платежей по обслуживанию муниципального долга.</w:t>
            </w:r>
          </w:p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Осуществление учета долговых обязательств</w:t>
            </w:r>
          </w:p>
        </w:tc>
        <w:tc>
          <w:tcPr>
            <w:tcW w:w="3402" w:type="dxa"/>
          </w:tcPr>
          <w:p w:rsidR="00A55DC7" w:rsidRPr="00945073" w:rsidRDefault="00A55DC7">
            <w:pPr>
              <w:pStyle w:val="ConsPlusNormal"/>
              <w:rPr>
                <w:rFonts w:ascii="Times New Roman" w:hAnsi="Times New Roman" w:cs="Times New Roman"/>
              </w:rPr>
            </w:pPr>
            <w:r w:rsidRPr="00945073">
              <w:rPr>
                <w:rFonts w:ascii="Times New Roman" w:hAnsi="Times New Roman" w:cs="Times New Roman"/>
              </w:rPr>
              <w:t>отношение объема муниципального долга района к общему объему доходов бюджета района без учета объема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 не более 100%</w:t>
            </w:r>
          </w:p>
        </w:tc>
      </w:tr>
    </w:tbl>
    <w:p w:rsidR="00A55DC7" w:rsidRPr="00945073" w:rsidRDefault="00A55DC7">
      <w:pPr>
        <w:pStyle w:val="ConsPlusNormal"/>
        <w:jc w:val="center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Normal"/>
        <w:jc w:val="center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Normal"/>
        <w:rPr>
          <w:rFonts w:ascii="Times New Roman" w:hAnsi="Times New Roman" w:cs="Times New Roman"/>
        </w:rPr>
        <w:sectPr w:rsidR="00A55DC7" w:rsidRPr="00945073" w:rsidSect="0029260D">
          <w:pgSz w:w="16838" w:h="11905" w:orient="landscape"/>
          <w:pgMar w:top="1701" w:right="1134" w:bottom="851" w:left="1134" w:header="0" w:footer="0" w:gutter="0"/>
          <w:cols w:space="720"/>
          <w:titlePg/>
          <w:docGrid w:linePitch="299"/>
        </w:sectPr>
      </w:pPr>
    </w:p>
    <w:p w:rsidR="00A7183D" w:rsidRPr="00945073" w:rsidRDefault="00A7183D" w:rsidP="00A7183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945073">
        <w:rPr>
          <w:rFonts w:ascii="Times New Roman" w:hAnsi="Times New Roman" w:cs="Times New Roman"/>
        </w:rPr>
        <w:lastRenderedPageBreak/>
        <w:t>5. Финансовое обеспечение муниципальной программы</w:t>
      </w:r>
    </w:p>
    <w:p w:rsidR="00A7183D" w:rsidRDefault="00A7183D" w:rsidP="00A7183D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69" w:type="dxa"/>
        <w:tblLook w:val="04A0" w:firstRow="1" w:lastRow="0" w:firstColumn="1" w:lastColumn="0" w:noHBand="0" w:noVBand="1"/>
      </w:tblPr>
      <w:tblGrid>
        <w:gridCol w:w="3147"/>
        <w:gridCol w:w="1502"/>
        <w:gridCol w:w="1503"/>
        <w:gridCol w:w="1503"/>
        <w:gridCol w:w="1503"/>
        <w:gridCol w:w="1502"/>
        <w:gridCol w:w="1503"/>
        <w:gridCol w:w="1503"/>
        <w:gridCol w:w="1503"/>
      </w:tblGrid>
      <w:tr w:rsidR="00A23097" w:rsidRPr="00A23097" w:rsidTr="00A23097">
        <w:trPr>
          <w:trHeight w:val="420"/>
        </w:trPr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RANGE!B1:J21"/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  <w:bookmarkEnd w:id="2"/>
          </w:p>
        </w:tc>
        <w:tc>
          <w:tcPr>
            <w:tcW w:w="120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23097" w:rsidRPr="00A23097" w:rsidTr="00540D81">
        <w:trPr>
          <w:trHeight w:val="998"/>
        </w:trPr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23097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97" w:rsidRPr="00A23097" w:rsidRDefault="00A23097" w:rsidP="00A2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(всего),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1 257 173,4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1 401 930,8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952 884,3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960 507,4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1 117 703,5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385 058,8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385 058,8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6 460 317,0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6 508,6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5 820,7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7 722,8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8 630,2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11 024,7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39 707,0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231 131,2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256 990,9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272 570,8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275 329,0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275 713,4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1 311 735,3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1 019 533,6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1 139 119,2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672 590,7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676 548,2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830 965,4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385 058,8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385 058,8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5 108 874,7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налоговых расходов (</w:t>
            </w:r>
            <w:proofErr w:type="spellStart"/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D5EA2" w:rsidRPr="00A23097" w:rsidTr="00540D81">
        <w:trPr>
          <w:trHeight w:val="63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мплекс процессных мероприятий  «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поселений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229 523,3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257 169,6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270 539,4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271 233,5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271 989,8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1 300 455,6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228 066,0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255 474,4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268 774,7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269 459,7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270 210,8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1 291 985,6</w:t>
            </w:r>
          </w:p>
        </w:tc>
      </w:tr>
      <w:tr w:rsidR="00FD5EA2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1 764,7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1 779,0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8 470,0</w:t>
            </w:r>
          </w:p>
        </w:tc>
      </w:tr>
      <w:tr w:rsidR="00FD5EA2" w:rsidRPr="00A23097" w:rsidTr="00540D81">
        <w:trPr>
          <w:trHeight w:val="157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омплекс процессных мероприятий «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сбалансированности бюджетов поселений района, предоставление межбюджетных трансфертов на исполнение 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1 014 647,1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1 015 411,3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669 341,9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578 270,9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635 710,7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372 055,8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A23097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372 055,8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A2" w:rsidRPr="00FD5EA2" w:rsidRDefault="00FD5EA2" w:rsidP="00FD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5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4 657 493,5</w:t>
            </w:r>
          </w:p>
        </w:tc>
      </w:tr>
      <w:tr w:rsidR="00E50C3D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6 508,6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5 820,7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8 630,2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11 024,7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39 707,0</w:t>
            </w:r>
          </w:p>
        </w:tc>
      </w:tr>
      <w:tr w:rsidR="00E50C3D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3 065,2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5 869,3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5 502,6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19 749,7</w:t>
            </w:r>
          </w:p>
        </w:tc>
      </w:tr>
      <w:tr w:rsidR="00E50C3D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1 005 073,3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1 008 074,1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657 823,0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563 771,4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619 183,4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372 055,8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372 055,8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4 598 036,8</w:t>
            </w:r>
          </w:p>
        </w:tc>
      </w:tr>
      <w:tr w:rsidR="00E50C3D" w:rsidRPr="00A23097" w:rsidTr="00540D81">
        <w:trPr>
          <w:trHeight w:val="63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Комплекс процессных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E50C3D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E50C3D" w:rsidRPr="00A23097" w:rsidTr="00540D81">
        <w:trPr>
          <w:trHeight w:val="63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мплекс процессных мероприятий  «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резервными средствами бюджета Нижневартовского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126 346,9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481 346,9</w:t>
            </w:r>
          </w:p>
        </w:tc>
      </w:tr>
      <w:tr w:rsidR="00E50C3D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126 346,9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481 346,9</w:t>
            </w:r>
          </w:p>
        </w:tc>
      </w:tr>
      <w:tr w:rsidR="00E50C3D" w:rsidRPr="00A23097" w:rsidTr="00540D81">
        <w:trPr>
          <w:trHeight w:val="63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мплекс процессных мероприятий  «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E50C3D" w:rsidRPr="00A23097" w:rsidTr="00540D81">
        <w:trPr>
          <w:trHeight w:val="315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A23097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3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C3D" w:rsidRPr="00E50C3D" w:rsidRDefault="00E50C3D" w:rsidP="00E50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</w:tbl>
    <w:p w:rsidR="0054244B" w:rsidRPr="00945073" w:rsidRDefault="0054244B" w:rsidP="00A7183D">
      <w:pPr>
        <w:pStyle w:val="ConsPlusNormal"/>
        <w:jc w:val="center"/>
        <w:rPr>
          <w:rFonts w:ascii="Times New Roman" w:hAnsi="Times New Roman" w:cs="Times New Roman"/>
        </w:rPr>
      </w:pPr>
    </w:p>
    <w:p w:rsidR="00A55DC7" w:rsidRPr="00945073" w:rsidRDefault="00A55DC7">
      <w:pPr>
        <w:pStyle w:val="ConsPlusNormal"/>
        <w:rPr>
          <w:rFonts w:ascii="Times New Roman" w:hAnsi="Times New Roman" w:cs="Times New Roman"/>
        </w:rPr>
        <w:sectPr w:rsidR="00A55DC7" w:rsidRPr="009450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  <w:bookmarkStart w:id="3" w:name="_GoBack"/>
      <w:bookmarkEnd w:id="3"/>
    </w:p>
    <w:p w:rsidR="008C4890" w:rsidRPr="00945073" w:rsidRDefault="008C4890" w:rsidP="008C54C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sectPr w:rsidR="008C4890" w:rsidRPr="0094507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C7"/>
    <w:rsid w:val="0020388C"/>
    <w:rsid w:val="00212679"/>
    <w:rsid w:val="0029260D"/>
    <w:rsid w:val="003B1FFD"/>
    <w:rsid w:val="004A732E"/>
    <w:rsid w:val="00540D81"/>
    <w:rsid w:val="0054244B"/>
    <w:rsid w:val="00657AFA"/>
    <w:rsid w:val="006F1010"/>
    <w:rsid w:val="00711AC9"/>
    <w:rsid w:val="007966FA"/>
    <w:rsid w:val="007A1B8E"/>
    <w:rsid w:val="007D6EED"/>
    <w:rsid w:val="007F61A9"/>
    <w:rsid w:val="008C4890"/>
    <w:rsid w:val="008C54C1"/>
    <w:rsid w:val="00945073"/>
    <w:rsid w:val="00990365"/>
    <w:rsid w:val="00A23097"/>
    <w:rsid w:val="00A55DC7"/>
    <w:rsid w:val="00A7183D"/>
    <w:rsid w:val="00A95AD3"/>
    <w:rsid w:val="00B5326E"/>
    <w:rsid w:val="00B91F66"/>
    <w:rsid w:val="00C2627D"/>
    <w:rsid w:val="00D64FB5"/>
    <w:rsid w:val="00E50C3D"/>
    <w:rsid w:val="00E81C26"/>
    <w:rsid w:val="00EA4E8B"/>
    <w:rsid w:val="00F321F0"/>
    <w:rsid w:val="00FB35D3"/>
    <w:rsid w:val="00FD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88C7C-52C5-4D60-80BA-4F3CBB05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55D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55D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55DC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rsid w:val="004A73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73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5326E"/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10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10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810&amp;dst=5197" TargetMode="External"/><Relationship Id="rId5" Type="http://schemas.openxmlformats.org/officeDocument/2006/relationships/hyperlink" Target="https://login.consultant.ru/link/?req=doc&amp;base=RLAW926&amp;n=304794" TargetMode="External"/><Relationship Id="rId4" Type="http://schemas.openxmlformats.org/officeDocument/2006/relationships/hyperlink" Target="https://login.consultant.ru/link/?req=doc&amp;base=LAW&amp;n=44113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Юлия Артемовна</dc:creator>
  <cp:keywords/>
  <dc:description/>
  <cp:lastModifiedBy>Маликова Светлана Сергеевна</cp:lastModifiedBy>
  <cp:revision>14</cp:revision>
  <cp:lastPrinted>2024-11-28T05:54:00Z</cp:lastPrinted>
  <dcterms:created xsi:type="dcterms:W3CDTF">2024-12-05T07:35:00Z</dcterms:created>
  <dcterms:modified xsi:type="dcterms:W3CDTF">2025-11-27T07:42:00Z</dcterms:modified>
</cp:coreProperties>
</file>